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3930" w14:textId="77777777" w:rsidR="006F320E" w:rsidRDefault="00D51C67">
      <w:pPr>
        <w:spacing w:line="240" w:lineRule="auto"/>
        <w:rPr>
          <w:rFonts w:asciiTheme="minorHAnsi" w:hAnsi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1CC0067A" wp14:editId="0DC527C7">
            <wp:simplePos x="0" y="0"/>
            <wp:positionH relativeFrom="column">
              <wp:posOffset>4509770</wp:posOffset>
            </wp:positionH>
            <wp:positionV relativeFrom="paragraph">
              <wp:posOffset>-62230</wp:posOffset>
            </wp:positionV>
            <wp:extent cx="952500" cy="1304925"/>
            <wp:effectExtent l="19050" t="0" r="0" b="0"/>
            <wp:wrapTight wrapText="bothSides">
              <wp:wrapPolygon edited="0">
                <wp:start x="-432" y="0"/>
                <wp:lineTo x="-432" y="21442"/>
                <wp:lineTo x="21600" y="21442"/>
                <wp:lineTo x="21600" y="0"/>
                <wp:lineTo x="-432" y="0"/>
              </wp:wrapPolygon>
            </wp:wrapTight>
            <wp:docPr id="1" name="Picture 1" descr="C:\Users\agis\Desktop\AMP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is\Desktop\AMP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9D6" w:rsidRPr="004C0A83">
        <w:rPr>
          <w:rFonts w:asciiTheme="minorHAnsi" w:hAnsiTheme="minorHAnsi"/>
          <w:b/>
          <w:sz w:val="24"/>
          <w:szCs w:val="24"/>
          <w:lang w:val="el-GR"/>
        </w:rPr>
        <w:t>Καθηγητής</w:t>
      </w:r>
      <w:r w:rsidR="006F320E" w:rsidRPr="004C0A83">
        <w:rPr>
          <w:rFonts w:asciiTheme="minorHAnsi" w:hAnsiTheme="minorHAnsi"/>
          <w:b/>
          <w:sz w:val="24"/>
          <w:szCs w:val="24"/>
          <w:lang w:val="el-GR"/>
        </w:rPr>
        <w:t xml:space="preserve"> Άγις Μ. Παπαδόπουλος</w:t>
      </w:r>
    </w:p>
    <w:p w14:paraId="26BCDEB3" w14:textId="77777777" w:rsidR="004C0A83" w:rsidRPr="004C0A83" w:rsidRDefault="004C0A83">
      <w:pPr>
        <w:spacing w:line="240" w:lineRule="auto"/>
        <w:rPr>
          <w:rFonts w:asciiTheme="minorHAnsi" w:hAnsiTheme="minorHAnsi"/>
          <w:b/>
          <w:sz w:val="24"/>
          <w:szCs w:val="24"/>
          <w:lang w:val="el-GR"/>
        </w:rPr>
      </w:pPr>
    </w:p>
    <w:p w14:paraId="36B840F6" w14:textId="77777777" w:rsidR="006F320E" w:rsidRPr="002D7AAA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 xml:space="preserve">Εργαστήριο </w:t>
      </w:r>
      <w:r w:rsidR="002D7AAA">
        <w:rPr>
          <w:rFonts w:asciiTheme="minorHAnsi" w:hAnsiTheme="minorHAnsi"/>
          <w:sz w:val="20"/>
          <w:lang w:val="el-GR"/>
        </w:rPr>
        <w:t>Κατασκευής Συσκευών Διεργασιών</w:t>
      </w:r>
    </w:p>
    <w:p w14:paraId="55A0DF3A" w14:textId="77777777" w:rsidR="006F320E" w:rsidRPr="004C0A83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Τμήμα Μηχανολόγων Μηχανικών, Πολυτεχνική Σχολή Α.Π.Θ.</w:t>
      </w:r>
    </w:p>
    <w:p w14:paraId="17A0A750" w14:textId="77777777" w:rsidR="006F320E" w:rsidRPr="004C0A83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54124  Θεσσαλονίκη</w:t>
      </w:r>
    </w:p>
    <w:p w14:paraId="093F697B" w14:textId="77777777" w:rsidR="006F320E" w:rsidRPr="008A0E32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el-GR"/>
        </w:rPr>
        <w:t>Τηλ</w:t>
      </w:r>
      <w:r w:rsidRPr="008A0E32">
        <w:rPr>
          <w:rFonts w:asciiTheme="minorHAnsi" w:hAnsiTheme="minorHAnsi"/>
          <w:sz w:val="20"/>
          <w:lang w:val="el-GR"/>
        </w:rPr>
        <w:t>. (2310) 996015</w:t>
      </w:r>
    </w:p>
    <w:p w14:paraId="60BE36C0" w14:textId="77777777" w:rsidR="006F320E" w:rsidRPr="00DD5D7A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CA5195">
        <w:rPr>
          <w:rFonts w:asciiTheme="minorHAnsi" w:hAnsiTheme="minorHAnsi"/>
          <w:sz w:val="20"/>
          <w:lang w:val="de-DE"/>
        </w:rPr>
        <w:t>Fax</w:t>
      </w:r>
      <w:r w:rsidRPr="008A0E32">
        <w:rPr>
          <w:rFonts w:asciiTheme="minorHAnsi" w:hAnsiTheme="minorHAnsi"/>
          <w:sz w:val="20"/>
          <w:lang w:val="el-GR"/>
        </w:rPr>
        <w:t>. (2310) 9960</w:t>
      </w:r>
      <w:r w:rsidR="001A3EB1" w:rsidRPr="00DD5D7A">
        <w:rPr>
          <w:rFonts w:asciiTheme="minorHAnsi" w:hAnsiTheme="minorHAnsi"/>
          <w:sz w:val="20"/>
          <w:lang w:val="el-GR"/>
        </w:rPr>
        <w:t>87</w:t>
      </w:r>
    </w:p>
    <w:p w14:paraId="7C473DE3" w14:textId="77777777" w:rsidR="006F320E" w:rsidRPr="00A1338C" w:rsidRDefault="006F320E" w:rsidP="004C0A83">
      <w:pPr>
        <w:spacing w:line="240" w:lineRule="exact"/>
        <w:rPr>
          <w:rFonts w:asciiTheme="minorHAnsi" w:hAnsiTheme="minorHAnsi"/>
          <w:sz w:val="20"/>
          <w:lang w:val="el-GR"/>
        </w:rPr>
      </w:pPr>
      <w:r w:rsidRPr="004C0A83">
        <w:rPr>
          <w:rFonts w:asciiTheme="minorHAnsi" w:hAnsiTheme="minorHAnsi"/>
          <w:sz w:val="20"/>
          <w:lang w:val="de-DE"/>
        </w:rPr>
        <w:t>e</w:t>
      </w:r>
      <w:r w:rsidRPr="00A1338C">
        <w:rPr>
          <w:rFonts w:asciiTheme="minorHAnsi" w:hAnsiTheme="minorHAnsi"/>
          <w:sz w:val="20"/>
          <w:lang w:val="el-GR"/>
        </w:rPr>
        <w:t>-</w:t>
      </w:r>
      <w:r w:rsidRPr="004C0A83">
        <w:rPr>
          <w:rFonts w:asciiTheme="minorHAnsi" w:hAnsiTheme="minorHAnsi"/>
          <w:sz w:val="20"/>
          <w:lang w:val="de-DE"/>
        </w:rPr>
        <w:t>mail</w:t>
      </w:r>
      <w:r w:rsidRPr="00A1338C">
        <w:rPr>
          <w:rFonts w:asciiTheme="minorHAnsi" w:hAnsiTheme="minorHAnsi"/>
          <w:sz w:val="20"/>
          <w:lang w:val="el-GR"/>
        </w:rPr>
        <w:t xml:space="preserve">: </w:t>
      </w:r>
      <w:hyperlink r:id="rId8" w:history="1">
        <w:r w:rsidRPr="004C0A83">
          <w:rPr>
            <w:rStyle w:val="Hyperlink"/>
            <w:rFonts w:asciiTheme="minorHAnsi" w:hAnsiTheme="minorHAnsi"/>
            <w:color w:val="auto"/>
            <w:sz w:val="20"/>
            <w:lang w:val="de-DE"/>
          </w:rPr>
          <w:t>agis</w:t>
        </w:r>
        <w:r w:rsidRPr="00A1338C">
          <w:rPr>
            <w:rStyle w:val="Hyperlink"/>
            <w:rFonts w:asciiTheme="minorHAnsi" w:hAnsiTheme="minorHAnsi"/>
            <w:color w:val="auto"/>
            <w:sz w:val="20"/>
            <w:lang w:val="el-GR"/>
          </w:rPr>
          <w:t>@</w:t>
        </w:r>
        <w:r w:rsidRPr="004C0A83">
          <w:rPr>
            <w:rStyle w:val="Hyperlink"/>
            <w:rFonts w:asciiTheme="minorHAnsi" w:hAnsiTheme="minorHAnsi"/>
            <w:color w:val="auto"/>
            <w:sz w:val="20"/>
            <w:lang w:val="de-DE"/>
          </w:rPr>
          <w:t>eng</w:t>
        </w:r>
        <w:r w:rsidRPr="00A1338C">
          <w:rPr>
            <w:rStyle w:val="Hyperlink"/>
            <w:rFonts w:asciiTheme="minorHAnsi" w:hAnsiTheme="minorHAnsi"/>
            <w:color w:val="auto"/>
            <w:sz w:val="20"/>
            <w:lang w:val="el-GR"/>
          </w:rPr>
          <w:t>.</w:t>
        </w:r>
        <w:r w:rsidRPr="004C0A83">
          <w:rPr>
            <w:rStyle w:val="Hyperlink"/>
            <w:rFonts w:asciiTheme="minorHAnsi" w:hAnsiTheme="minorHAnsi"/>
            <w:color w:val="auto"/>
            <w:sz w:val="20"/>
            <w:lang w:val="de-DE"/>
          </w:rPr>
          <w:t>auth</w:t>
        </w:r>
        <w:r w:rsidRPr="00A1338C">
          <w:rPr>
            <w:rStyle w:val="Hyperlink"/>
            <w:rFonts w:asciiTheme="minorHAnsi" w:hAnsiTheme="minorHAnsi"/>
            <w:color w:val="auto"/>
            <w:sz w:val="20"/>
            <w:lang w:val="el-GR"/>
          </w:rPr>
          <w:t>.</w:t>
        </w:r>
        <w:r w:rsidRPr="004C0A83">
          <w:rPr>
            <w:rStyle w:val="Hyperlink"/>
            <w:rFonts w:asciiTheme="minorHAnsi" w:hAnsiTheme="minorHAnsi"/>
            <w:color w:val="auto"/>
            <w:sz w:val="20"/>
            <w:lang w:val="de-DE"/>
          </w:rPr>
          <w:t>gr</w:t>
        </w:r>
      </w:hyperlink>
    </w:p>
    <w:p w14:paraId="541E1B02" w14:textId="77777777" w:rsidR="006F320E" w:rsidRPr="00A1338C" w:rsidRDefault="006F320E">
      <w:pPr>
        <w:spacing w:line="240" w:lineRule="auto"/>
        <w:rPr>
          <w:rFonts w:ascii="Times New Roman" w:hAnsi="Times New Roman"/>
          <w:lang w:val="el-GR"/>
        </w:rPr>
      </w:pPr>
    </w:p>
    <w:p w14:paraId="21FF0B26" w14:textId="77777777" w:rsidR="006F320E" w:rsidRPr="00A1338C" w:rsidRDefault="00DD5D7A">
      <w:pPr>
        <w:spacing w:line="24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93AC45" wp14:editId="3F44CF00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54864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A7ED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" strokecolor="#31849b [2408]" strokeweight="2pt"/>
            </w:pict>
          </mc:Fallback>
        </mc:AlternateContent>
      </w:r>
    </w:p>
    <w:p w14:paraId="505B681A" w14:textId="77777777" w:rsidR="006F320E" w:rsidRPr="00A1338C" w:rsidRDefault="006F320E">
      <w:pPr>
        <w:spacing w:line="240" w:lineRule="auto"/>
        <w:rPr>
          <w:rFonts w:ascii="Times New Roman" w:hAnsi="Times New Roman"/>
          <w:lang w:val="el-GR"/>
        </w:rPr>
      </w:pPr>
    </w:p>
    <w:p w14:paraId="5DB5893B" w14:textId="77777777" w:rsidR="006F320E" w:rsidRDefault="006F320E" w:rsidP="00E46C3B">
      <w:pPr>
        <w:spacing w:line="240" w:lineRule="auto"/>
        <w:jc w:val="center"/>
        <w:rPr>
          <w:rFonts w:asciiTheme="minorHAnsi" w:hAnsiTheme="minorHAnsi"/>
          <w:b/>
          <w:u w:val="single"/>
          <w:lang w:val="el-GR"/>
        </w:rPr>
      </w:pPr>
      <w:r w:rsidRPr="004C0A83">
        <w:rPr>
          <w:rFonts w:asciiTheme="minorHAnsi" w:hAnsiTheme="minorHAnsi"/>
          <w:b/>
          <w:u w:val="single"/>
          <w:lang w:val="el-GR"/>
        </w:rPr>
        <w:t>ΣΥΝΤΟΜΟ ΒΙΟΓΡΑΦΙΚΟ ΣΗΜΕΙΩΜΑ</w:t>
      </w:r>
    </w:p>
    <w:p w14:paraId="185E89D5" w14:textId="77777777" w:rsidR="004C0A83" w:rsidRPr="004C0A83" w:rsidRDefault="004C0A83" w:rsidP="00E46C3B">
      <w:pPr>
        <w:spacing w:line="240" w:lineRule="auto"/>
        <w:jc w:val="center"/>
        <w:rPr>
          <w:rFonts w:asciiTheme="minorHAnsi" w:hAnsiTheme="minorHAnsi"/>
          <w:b/>
          <w:u w:val="single"/>
          <w:lang w:val="el-GR"/>
        </w:rPr>
      </w:pPr>
    </w:p>
    <w:p w14:paraId="7DDA6B58" w14:textId="77777777" w:rsidR="006F320E" w:rsidRPr="004C0A83" w:rsidRDefault="006F320E" w:rsidP="00E46C3B">
      <w:pPr>
        <w:spacing w:line="240" w:lineRule="auto"/>
        <w:rPr>
          <w:rFonts w:asciiTheme="minorHAnsi" w:hAnsiTheme="minorHAnsi"/>
          <w:lang w:val="el-GR"/>
        </w:rPr>
      </w:pPr>
    </w:p>
    <w:p w14:paraId="3F550D4C" w14:textId="77777777" w:rsidR="006F320E" w:rsidRPr="00DD5D7A" w:rsidRDefault="00234688" w:rsidP="00C30EBE">
      <w:pPr>
        <w:spacing w:after="120" w:line="240" w:lineRule="auto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>Γ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εννήθηκε το 1966 στη Θεσσαλονίκη και αποφοίτησε από τη</w:t>
      </w:r>
      <w:r w:rsidR="00BC0652" w:rsidRPr="00DD5D7A">
        <w:rPr>
          <w:rFonts w:asciiTheme="minorHAnsi" w:hAnsiTheme="minorHAnsi" w:cstheme="minorHAnsi"/>
          <w:szCs w:val="22"/>
          <w:lang w:val="el-GR"/>
        </w:rPr>
        <w:t>ν</w:t>
      </w:r>
      <w:r w:rsidR="00D51C67"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6F320E" w:rsidRPr="00DD5D7A">
        <w:rPr>
          <w:rFonts w:asciiTheme="minorHAnsi" w:hAnsiTheme="minorHAnsi" w:cstheme="minorHAnsi"/>
          <w:szCs w:val="22"/>
          <w:lang w:val="el-GR"/>
        </w:rPr>
        <w:t xml:space="preserve">Γερμανική Σχολή. </w:t>
      </w:r>
      <w:r w:rsidR="00D20471" w:rsidRPr="00DD5D7A">
        <w:rPr>
          <w:rFonts w:asciiTheme="minorHAnsi" w:hAnsiTheme="minorHAnsi" w:cstheme="minorHAnsi"/>
          <w:szCs w:val="22"/>
          <w:lang w:val="el-GR"/>
        </w:rPr>
        <w:t>Έκανε</w:t>
      </w:r>
      <w:r w:rsidR="006F320E" w:rsidRPr="00DD5D7A">
        <w:rPr>
          <w:rFonts w:asciiTheme="minorHAnsi" w:hAnsiTheme="minorHAnsi" w:cstheme="minorHAnsi"/>
          <w:szCs w:val="22"/>
          <w:lang w:val="el-GR"/>
        </w:rPr>
        <w:t xml:space="preserve"> τις ακόλουθες σπουδές: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Διπλ. Μηχανολόγος Μηχανικός (Α.Π.Θ., 1989)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, </w:t>
      </w:r>
      <w:r w:rsidR="006F320E" w:rsidRPr="00DD5D7A">
        <w:rPr>
          <w:rFonts w:asciiTheme="minorHAnsi" w:hAnsiTheme="minorHAnsi" w:cstheme="minorHAnsi"/>
          <w:szCs w:val="22"/>
        </w:rPr>
        <w:t>MSc</w:t>
      </w:r>
      <w:r w:rsidR="006F320E" w:rsidRPr="00DD5D7A">
        <w:rPr>
          <w:rFonts w:asciiTheme="minorHAnsi" w:hAnsiTheme="minorHAnsi" w:cstheme="minorHAnsi"/>
          <w:szCs w:val="22"/>
          <w:lang w:val="el-GR"/>
        </w:rPr>
        <w:t xml:space="preserve"> σε Εξοικονόμηση Ενέργειας και Προστασία Περιβάλλοντος (</w:t>
      </w:r>
      <w:r w:rsidR="006F320E" w:rsidRPr="00DD5D7A">
        <w:rPr>
          <w:rFonts w:asciiTheme="minorHAnsi" w:hAnsiTheme="minorHAnsi" w:cstheme="minorHAnsi"/>
          <w:szCs w:val="22"/>
        </w:rPr>
        <w:t>Cranfield</w:t>
      </w:r>
      <w:r w:rsidR="006F320E"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6F320E" w:rsidRPr="00DD5D7A">
        <w:rPr>
          <w:rFonts w:asciiTheme="minorHAnsi" w:hAnsiTheme="minorHAnsi" w:cstheme="minorHAnsi"/>
          <w:szCs w:val="22"/>
        </w:rPr>
        <w:t>University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,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199</w:t>
      </w:r>
      <w:r w:rsidR="00D51C67" w:rsidRPr="00DD5D7A">
        <w:rPr>
          <w:rFonts w:asciiTheme="minorHAnsi" w:hAnsiTheme="minorHAnsi" w:cstheme="minorHAnsi"/>
          <w:szCs w:val="22"/>
          <w:lang w:val="el-GR"/>
        </w:rPr>
        <w:t>1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)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, </w:t>
      </w:r>
      <w:r w:rsidR="006F320E" w:rsidRPr="00DD5D7A">
        <w:rPr>
          <w:rFonts w:asciiTheme="minorHAnsi" w:hAnsiTheme="minorHAnsi" w:cstheme="minorHAnsi"/>
          <w:szCs w:val="22"/>
          <w:lang w:val="el-GR"/>
        </w:rPr>
        <w:t>Διδακτορικό στο Τμήμα Μηχανολόγων Μηχανικών (Α.Π.Θ., 1994)</w:t>
      </w:r>
    </w:p>
    <w:p w14:paraId="3CEC000A" w14:textId="77777777" w:rsidR="00C30EBE" w:rsidRPr="00DD5D7A" w:rsidRDefault="00F9677F" w:rsidP="00C30EBE">
      <w:pPr>
        <w:spacing w:after="120" w:line="240" w:lineRule="auto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 xml:space="preserve">Από το 1998 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είναι μέλος ΔΕΠ </w:t>
      </w:r>
      <w:r w:rsidRPr="00DD5D7A">
        <w:rPr>
          <w:rFonts w:asciiTheme="minorHAnsi" w:hAnsiTheme="minorHAnsi" w:cstheme="minorHAnsi"/>
          <w:szCs w:val="22"/>
          <w:lang w:val="el-GR"/>
        </w:rPr>
        <w:t>στο Τμήμα Μηχανολόγων Μηχανικών του Α.Π.Θ.</w:t>
      </w:r>
      <w:r w:rsidR="00D20471" w:rsidRPr="00DD5D7A">
        <w:rPr>
          <w:rFonts w:asciiTheme="minorHAnsi" w:hAnsiTheme="minorHAnsi" w:cstheme="minorHAnsi"/>
          <w:szCs w:val="22"/>
          <w:lang w:val="el-GR"/>
        </w:rPr>
        <w:t>, από το 2009 Τακτικός Καθηγητής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2D7AAA" w:rsidRPr="00DD5D7A">
        <w:rPr>
          <w:rFonts w:asciiTheme="minorHAnsi" w:hAnsiTheme="minorHAnsi" w:cstheme="minorHAnsi"/>
          <w:szCs w:val="22"/>
          <w:lang w:val="el-GR"/>
        </w:rPr>
        <w:t xml:space="preserve">και 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από το 2013 </w:t>
      </w:r>
      <w:r w:rsidR="002D7AAA" w:rsidRPr="00DD5D7A">
        <w:rPr>
          <w:rFonts w:asciiTheme="minorHAnsi" w:hAnsiTheme="minorHAnsi" w:cstheme="minorHAnsi"/>
          <w:szCs w:val="22"/>
          <w:lang w:val="el-GR"/>
        </w:rPr>
        <w:t>Διευθυντής του Εργαστηρίου Κατασκευής Συσκευών Διεργασιών</w:t>
      </w:r>
      <w:r w:rsidRPr="00DD5D7A">
        <w:rPr>
          <w:rFonts w:asciiTheme="minorHAnsi" w:hAnsiTheme="minorHAnsi" w:cstheme="minorHAnsi"/>
          <w:szCs w:val="22"/>
          <w:lang w:val="el-GR"/>
        </w:rPr>
        <w:t>.</w:t>
      </w:r>
      <w:r w:rsidR="002D7AAA"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="00D20471" w:rsidRPr="00DD5D7A">
        <w:rPr>
          <w:rFonts w:asciiTheme="minorHAnsi" w:hAnsiTheme="minorHAnsi" w:cstheme="minorHAnsi"/>
          <w:szCs w:val="22"/>
          <w:lang w:val="el-GR"/>
        </w:rPr>
        <w:t>Έχει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 διευθύνει </w:t>
      </w:r>
      <w:r w:rsidR="00B6023E" w:rsidRPr="00B6023E">
        <w:rPr>
          <w:rFonts w:asciiTheme="minorHAnsi" w:hAnsiTheme="minorHAnsi" w:cstheme="minorHAnsi"/>
          <w:szCs w:val="22"/>
          <w:lang w:val="el-GR"/>
        </w:rPr>
        <w:t>65</w:t>
      </w:r>
      <w:r w:rsidR="00C30EBE" w:rsidRPr="00DD5D7A">
        <w:rPr>
          <w:rFonts w:asciiTheme="minorHAnsi" w:hAnsiTheme="minorHAnsi" w:cstheme="minorHAnsi"/>
          <w:szCs w:val="22"/>
          <w:lang w:val="el-GR"/>
        </w:rPr>
        <w:t xml:space="preserve"> ερευνητικά προγράμματα στα πεδία της Εξοικονόμησης και των Ανανεώσιμων Πηγών Ενέργειας, του Ενεργειακού και Περιβαλλοντικού Σχεδιασμού Κτιρίων και των Οικονομικών της Ενέργειας.</w:t>
      </w:r>
    </w:p>
    <w:p w14:paraId="44CA5AE5" w14:textId="1785A305" w:rsidR="00C30EBE" w:rsidRPr="00DD5D7A" w:rsidRDefault="00C30EBE" w:rsidP="00C30EBE">
      <w:pPr>
        <w:spacing w:after="120" w:line="240" w:lineRule="auto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 xml:space="preserve">Έχει δημοσιεύσει, μόνος ή με συναδέλφους, </w:t>
      </w:r>
      <w:r w:rsidR="00F21485" w:rsidRPr="00DD5D7A">
        <w:rPr>
          <w:rFonts w:asciiTheme="minorHAnsi" w:hAnsiTheme="minorHAnsi" w:cstheme="minorHAnsi"/>
          <w:szCs w:val="22"/>
          <w:lang w:val="el-GR"/>
        </w:rPr>
        <w:t xml:space="preserve">περισσότερες 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από </w:t>
      </w:r>
      <w:r w:rsidR="00DD5D7A" w:rsidRPr="00DD5D7A">
        <w:rPr>
          <w:rFonts w:asciiTheme="minorHAnsi" w:hAnsiTheme="minorHAnsi" w:cstheme="minorHAnsi"/>
          <w:szCs w:val="22"/>
          <w:lang w:val="el-GR"/>
        </w:rPr>
        <w:t>1</w:t>
      </w:r>
      <w:r w:rsidR="00B6023E" w:rsidRPr="00B6023E">
        <w:rPr>
          <w:rFonts w:asciiTheme="minorHAnsi" w:hAnsiTheme="minorHAnsi" w:cstheme="minorHAnsi"/>
          <w:szCs w:val="22"/>
          <w:lang w:val="el-GR"/>
        </w:rPr>
        <w:t>1</w:t>
      </w:r>
      <w:r w:rsidR="00DD5D7A" w:rsidRPr="00DD5D7A">
        <w:rPr>
          <w:rFonts w:asciiTheme="minorHAnsi" w:hAnsiTheme="minorHAnsi" w:cstheme="minorHAnsi"/>
          <w:szCs w:val="22"/>
          <w:lang w:val="el-GR"/>
        </w:rPr>
        <w:t>5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εργασίες σε επιστημονικά περιοδικά και </w:t>
      </w:r>
      <w:r w:rsidR="00B6023E" w:rsidRPr="00B6023E">
        <w:rPr>
          <w:rFonts w:asciiTheme="minorHAnsi" w:hAnsiTheme="minorHAnsi" w:cstheme="minorHAnsi"/>
          <w:szCs w:val="22"/>
          <w:lang w:val="el-GR"/>
        </w:rPr>
        <w:t>260</w:t>
      </w:r>
      <w:r w:rsidR="00A1338C" w:rsidRPr="00DD5D7A">
        <w:rPr>
          <w:rFonts w:asciiTheme="minorHAnsi" w:hAnsiTheme="minorHAnsi" w:cstheme="minorHAnsi"/>
          <w:szCs w:val="22"/>
          <w:lang w:val="el-GR"/>
        </w:rPr>
        <w:t xml:space="preserve"> εργασίες σε </w:t>
      </w:r>
      <w:r w:rsidRPr="00DD5D7A">
        <w:rPr>
          <w:rFonts w:asciiTheme="minorHAnsi" w:hAnsiTheme="minorHAnsi" w:cstheme="minorHAnsi"/>
          <w:szCs w:val="22"/>
          <w:lang w:val="el-GR"/>
        </w:rPr>
        <w:t>πρακτικά συνεδρίων, καθώς και τεχνικά εγχειρίδια και βιβλία.</w:t>
      </w:r>
    </w:p>
    <w:p w14:paraId="220DE62D" w14:textId="77777777" w:rsidR="00D51C67" w:rsidRPr="00DD5D7A" w:rsidRDefault="00D51C67" w:rsidP="00D51C67">
      <w:pPr>
        <w:spacing w:after="120" w:line="240" w:lineRule="auto"/>
        <w:rPr>
          <w:rFonts w:asciiTheme="minorHAnsi" w:hAnsiTheme="minorHAnsi" w:cstheme="minorHAnsi"/>
          <w:szCs w:val="22"/>
        </w:rPr>
      </w:pPr>
      <w:r w:rsidRPr="00DD5D7A">
        <w:rPr>
          <w:rFonts w:asciiTheme="minorHAnsi" w:hAnsiTheme="minorHAnsi" w:cstheme="minorHAnsi"/>
          <w:szCs w:val="22"/>
          <w:lang w:val="el-GR"/>
        </w:rPr>
        <w:t>Είναι</w:t>
      </w:r>
      <w:r w:rsidRPr="00DD5D7A">
        <w:rPr>
          <w:rFonts w:asciiTheme="minorHAnsi" w:hAnsiTheme="minorHAnsi" w:cstheme="minorHAnsi"/>
          <w:szCs w:val="22"/>
        </w:rPr>
        <w:t xml:space="preserve"> Editor in Chief </w:t>
      </w:r>
      <w:r w:rsidRPr="00DD5D7A">
        <w:rPr>
          <w:rFonts w:asciiTheme="minorHAnsi" w:hAnsiTheme="minorHAnsi" w:cstheme="minorHAnsi"/>
          <w:szCs w:val="22"/>
          <w:lang w:val="el-GR"/>
        </w:rPr>
        <w:t>του</w:t>
      </w:r>
      <w:r w:rsidRPr="00DD5D7A">
        <w:rPr>
          <w:rFonts w:asciiTheme="minorHAnsi" w:hAnsiTheme="minorHAnsi" w:cstheme="minorHAnsi"/>
          <w:szCs w:val="22"/>
        </w:rPr>
        <w:t xml:space="preserve"> International Journal of Sustainable Energy, Vice Editor in Chief </w:t>
      </w:r>
      <w:r w:rsidRPr="00DD5D7A">
        <w:rPr>
          <w:rFonts w:asciiTheme="minorHAnsi" w:hAnsiTheme="minorHAnsi" w:cstheme="minorHAnsi"/>
          <w:szCs w:val="22"/>
          <w:lang w:val="el-GR"/>
        </w:rPr>
        <w:t>του</w:t>
      </w:r>
      <w:r w:rsidRPr="00DD5D7A">
        <w:rPr>
          <w:rFonts w:asciiTheme="minorHAnsi" w:hAnsiTheme="minorHAnsi" w:cstheme="minorHAnsi"/>
          <w:szCs w:val="22"/>
        </w:rPr>
        <w:t xml:space="preserve"> Advances in Building Energy Research </w:t>
      </w:r>
      <w:r w:rsidRPr="00DD5D7A">
        <w:rPr>
          <w:rFonts w:asciiTheme="minorHAnsi" w:hAnsiTheme="minorHAnsi" w:cstheme="minorHAnsi"/>
          <w:szCs w:val="22"/>
          <w:lang w:val="el-GR"/>
        </w:rPr>
        <w:t>και</w:t>
      </w:r>
      <w:r w:rsidRPr="00DD5D7A">
        <w:rPr>
          <w:rFonts w:asciiTheme="minorHAnsi" w:hAnsiTheme="minorHAnsi" w:cstheme="minorHAnsi"/>
          <w:szCs w:val="22"/>
        </w:rPr>
        <w:t xml:space="preserve"> Editorial Board Member </w:t>
      </w:r>
      <w:r w:rsidRPr="00DD5D7A">
        <w:rPr>
          <w:rFonts w:asciiTheme="minorHAnsi" w:hAnsiTheme="minorHAnsi" w:cstheme="minorHAnsi"/>
          <w:szCs w:val="22"/>
          <w:lang w:val="el-GR"/>
        </w:rPr>
        <w:t>σε</w:t>
      </w:r>
      <w:r w:rsidRPr="00DD5D7A">
        <w:rPr>
          <w:rFonts w:asciiTheme="minorHAnsi" w:hAnsiTheme="minorHAnsi" w:cstheme="minorHAnsi"/>
          <w:szCs w:val="22"/>
        </w:rPr>
        <w:t xml:space="preserve"> </w:t>
      </w:r>
      <w:r w:rsidRPr="00DD5D7A">
        <w:rPr>
          <w:rFonts w:asciiTheme="minorHAnsi" w:hAnsiTheme="minorHAnsi" w:cstheme="minorHAnsi"/>
          <w:szCs w:val="22"/>
          <w:lang w:val="el-GR"/>
        </w:rPr>
        <w:t>σειρά</w:t>
      </w:r>
      <w:r w:rsidRPr="00DD5D7A">
        <w:rPr>
          <w:rFonts w:asciiTheme="minorHAnsi" w:hAnsiTheme="minorHAnsi" w:cstheme="minorHAnsi"/>
          <w:szCs w:val="22"/>
        </w:rPr>
        <w:t xml:space="preserve"> </w:t>
      </w:r>
      <w:r w:rsidRPr="00DD5D7A">
        <w:rPr>
          <w:rFonts w:asciiTheme="minorHAnsi" w:hAnsiTheme="minorHAnsi" w:cstheme="minorHAnsi"/>
          <w:szCs w:val="22"/>
          <w:lang w:val="el-GR"/>
        </w:rPr>
        <w:t>περιοδικών</w:t>
      </w:r>
      <w:r w:rsidRPr="00DD5D7A">
        <w:rPr>
          <w:rFonts w:asciiTheme="minorHAnsi" w:hAnsiTheme="minorHAnsi" w:cstheme="minorHAnsi"/>
          <w:szCs w:val="22"/>
        </w:rPr>
        <w:t>.</w:t>
      </w:r>
    </w:p>
    <w:p w14:paraId="0A43FDCE" w14:textId="77777777" w:rsidR="002E715C" w:rsidRPr="00DD5D7A" w:rsidRDefault="002E715C" w:rsidP="002E715C">
      <w:pPr>
        <w:widowControl w:val="0"/>
        <w:tabs>
          <w:tab w:val="left" w:pos="567"/>
        </w:tabs>
        <w:spacing w:after="120" w:line="300" w:lineRule="exact"/>
        <w:jc w:val="left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bCs/>
          <w:szCs w:val="22"/>
          <w:lang w:val="el-GR"/>
        </w:rPr>
        <w:t xml:space="preserve">Διετέλεσε 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μέλος της Ρυθμιστικής Αρχής Ενέργειας (ΡΑΕ), του Δ.Σ. του Νοσοκομείου ΑΧΕΠΑ Θεσσαλονίκης καθώς και εθνικός εμπειρογνώμονας για θέματα Έρευνας και Καινοτομίας, Ενέργειας και Περιφερειακού Δυναμικού. </w:t>
      </w:r>
    </w:p>
    <w:p w14:paraId="6D6C76D0" w14:textId="77777777" w:rsidR="00DD5D7A" w:rsidRDefault="002E715C" w:rsidP="002E715C">
      <w:pPr>
        <w:spacing w:after="120" w:line="300" w:lineRule="exact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 xml:space="preserve">Έχει διατελέσει επισκέπτης καθηγητής στο Πανεπιστήμιο Κύπρου. </w:t>
      </w:r>
    </w:p>
    <w:p w14:paraId="7517057E" w14:textId="77777777" w:rsidR="002E715C" w:rsidRPr="00DD5D7A" w:rsidRDefault="002E715C" w:rsidP="002E715C">
      <w:pPr>
        <w:spacing w:after="120" w:line="300" w:lineRule="exact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 xml:space="preserve">Είναι επισκέπτης καθηγητής στο Διεθνές Πανεπιστήμιο της Ελλάδας και στο </w:t>
      </w:r>
      <w:r w:rsidRPr="00DD5D7A">
        <w:rPr>
          <w:rFonts w:asciiTheme="minorHAnsi" w:hAnsiTheme="minorHAnsi" w:cstheme="minorHAnsi"/>
          <w:szCs w:val="22"/>
        </w:rPr>
        <w:t>Technical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Pr="00DD5D7A">
        <w:rPr>
          <w:rFonts w:asciiTheme="minorHAnsi" w:hAnsiTheme="minorHAnsi" w:cstheme="minorHAnsi"/>
          <w:szCs w:val="22"/>
        </w:rPr>
        <w:t>University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</w:t>
      </w:r>
      <w:r w:rsidRPr="00DD5D7A">
        <w:rPr>
          <w:rFonts w:asciiTheme="minorHAnsi" w:hAnsiTheme="minorHAnsi" w:cstheme="minorHAnsi"/>
          <w:szCs w:val="22"/>
        </w:rPr>
        <w:t>Hamburg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στη Γερμανία. </w:t>
      </w:r>
    </w:p>
    <w:p w14:paraId="0F3A9D66" w14:textId="77777777" w:rsidR="002E715C" w:rsidRPr="00DD5D7A" w:rsidRDefault="002E715C" w:rsidP="002E715C">
      <w:pPr>
        <w:spacing w:after="120" w:line="300" w:lineRule="exact"/>
        <w:rPr>
          <w:rFonts w:asciiTheme="minorHAnsi" w:hAnsiTheme="minorHAnsi" w:cstheme="minorHAnsi"/>
          <w:szCs w:val="22"/>
          <w:lang w:val="el-GR"/>
        </w:rPr>
      </w:pPr>
      <w:r w:rsidRPr="00DD5D7A">
        <w:rPr>
          <w:rFonts w:asciiTheme="minorHAnsi" w:hAnsiTheme="minorHAnsi" w:cstheme="minorHAnsi"/>
          <w:szCs w:val="22"/>
          <w:lang w:val="el-GR"/>
        </w:rPr>
        <w:t>Από το</w:t>
      </w:r>
      <w:r w:rsidR="00B6023E">
        <w:rPr>
          <w:rFonts w:asciiTheme="minorHAnsi" w:hAnsiTheme="minorHAnsi" w:cstheme="minorHAnsi"/>
          <w:szCs w:val="22"/>
          <w:lang w:val="el-GR"/>
        </w:rPr>
        <w:t>ν Απρίλιο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2014 </w:t>
      </w:r>
      <w:r w:rsidR="00B6023E">
        <w:rPr>
          <w:rFonts w:asciiTheme="minorHAnsi" w:hAnsiTheme="minorHAnsi" w:cstheme="minorHAnsi"/>
          <w:szCs w:val="22"/>
          <w:lang w:val="el-GR"/>
        </w:rPr>
        <w:t>ως τον Ιανουάριο 2018 διετέλεσε</w:t>
      </w:r>
      <w:r w:rsidRPr="00DD5D7A">
        <w:rPr>
          <w:rFonts w:asciiTheme="minorHAnsi" w:hAnsiTheme="minorHAnsi" w:cstheme="minorHAnsi"/>
          <w:szCs w:val="22"/>
          <w:lang w:val="el-GR"/>
        </w:rPr>
        <w:t xml:space="preserve"> Αντιπρόεδρος της Διοικούσας Επιτροπής του Ανοικτού Πανεπιστημίου Κύπρου.</w:t>
      </w:r>
      <w:r w:rsidR="00B6023E">
        <w:rPr>
          <w:rFonts w:asciiTheme="minorHAnsi" w:hAnsiTheme="minorHAnsi" w:cstheme="minorHAnsi"/>
          <w:szCs w:val="22"/>
          <w:lang w:val="el-GR"/>
        </w:rPr>
        <w:t xml:space="preserve"> Από τον Φεβρουάριο 2018 είναι μέλος του Συμβουλίου του </w:t>
      </w:r>
      <w:r w:rsidR="00F86FD0">
        <w:rPr>
          <w:rFonts w:asciiTheme="minorHAnsi" w:hAnsiTheme="minorHAnsi" w:cstheme="minorHAnsi"/>
          <w:szCs w:val="22"/>
          <w:lang w:val="el-GR"/>
        </w:rPr>
        <w:t>Ιδρύματος</w:t>
      </w:r>
      <w:r w:rsidR="00B6023E">
        <w:rPr>
          <w:rFonts w:asciiTheme="minorHAnsi" w:hAnsiTheme="minorHAnsi" w:cstheme="minorHAnsi"/>
          <w:szCs w:val="22"/>
          <w:lang w:val="el-GR"/>
        </w:rPr>
        <w:t>.</w:t>
      </w:r>
    </w:p>
    <w:p w14:paraId="56B517D0" w14:textId="77777777" w:rsidR="00DD5D7A" w:rsidRPr="00DD5D7A" w:rsidRDefault="00DD5D7A" w:rsidP="00DD5D7A">
      <w:pPr>
        <w:spacing w:afterLines="60" w:after="144" w:line="240" w:lineRule="auto"/>
        <w:rPr>
          <w:rFonts w:asciiTheme="minorHAnsi" w:hAnsiTheme="minorHAnsi" w:cstheme="minorHAnsi"/>
          <w:iCs/>
          <w:szCs w:val="22"/>
          <w:u w:val="single"/>
          <w:lang w:val="el-GR"/>
        </w:rPr>
      </w:pPr>
    </w:p>
    <w:p w14:paraId="7C5F6485" w14:textId="160A7822" w:rsidR="00DD5D7A" w:rsidRPr="00DD5D7A" w:rsidRDefault="00DD5D7A" w:rsidP="00DD5D7A">
      <w:pPr>
        <w:spacing w:afterLines="60" w:after="144" w:line="240" w:lineRule="auto"/>
        <w:rPr>
          <w:rFonts w:asciiTheme="minorHAnsi" w:hAnsiTheme="minorHAnsi" w:cstheme="minorHAnsi"/>
          <w:iCs/>
          <w:szCs w:val="22"/>
          <w:u w:val="single"/>
          <w:lang w:val="el-GR"/>
        </w:rPr>
      </w:pPr>
      <w:r w:rsidRPr="00DD5D7A">
        <w:rPr>
          <w:rFonts w:asciiTheme="minorHAnsi" w:hAnsiTheme="minorHAnsi" w:cstheme="minorHAnsi"/>
          <w:iCs/>
          <w:szCs w:val="22"/>
          <w:u w:val="single"/>
          <w:lang w:val="el-GR"/>
        </w:rPr>
        <w:t>Ερευνητικ</w:t>
      </w:r>
      <w:r w:rsidR="00F21485">
        <w:rPr>
          <w:rFonts w:asciiTheme="minorHAnsi" w:hAnsiTheme="minorHAnsi" w:cstheme="minorHAnsi"/>
          <w:iCs/>
          <w:szCs w:val="22"/>
          <w:u w:val="single"/>
          <w:lang w:val="el-GR"/>
        </w:rPr>
        <w:t>ά</w:t>
      </w:r>
      <w:r w:rsidRPr="00DD5D7A">
        <w:rPr>
          <w:rFonts w:asciiTheme="minorHAnsi" w:hAnsiTheme="minorHAnsi" w:cstheme="minorHAnsi"/>
          <w:iCs/>
          <w:szCs w:val="22"/>
          <w:u w:val="single"/>
          <w:lang w:val="el-GR"/>
        </w:rPr>
        <w:t xml:space="preserve"> έργα (ενδεικτικά)</w:t>
      </w:r>
    </w:p>
    <w:p w14:paraId="72A039F9" w14:textId="77777777" w:rsidR="00DD5D7A" w:rsidRPr="00F86FD0" w:rsidRDefault="00DD5D7A" w:rsidP="00C75835">
      <w:pPr>
        <w:pStyle w:val="ListParagraph"/>
        <w:numPr>
          <w:ilvl w:val="0"/>
          <w:numId w:val="24"/>
        </w:numPr>
        <w:spacing w:after="120"/>
        <w:ind w:left="426" w:hanging="426"/>
        <w:contextualSpacing w:val="0"/>
        <w:rPr>
          <w:rFonts w:cstheme="minorHAnsi"/>
          <w:b/>
          <w:iCs/>
          <w:lang w:val="en-US"/>
        </w:rPr>
      </w:pPr>
      <w:r w:rsidRPr="00F86FD0">
        <w:rPr>
          <w:rFonts w:cstheme="minorHAnsi"/>
          <w:i/>
          <w:iCs/>
          <w:lang w:val="en-US"/>
        </w:rPr>
        <w:t>“Promitheas 4- Knowledge transfer and research needs for preparing mitigation/adaptation policy portfolios”</w:t>
      </w:r>
      <w:r w:rsidRPr="00F86FD0">
        <w:rPr>
          <w:rFonts w:cstheme="minorHAnsi"/>
          <w:b/>
          <w:iCs/>
          <w:lang w:val="en-US"/>
        </w:rPr>
        <w:t xml:space="preserve"> </w:t>
      </w:r>
      <w:r w:rsidRPr="00F86FD0">
        <w:rPr>
          <w:rFonts w:cstheme="minorHAnsi"/>
          <w:iCs/>
          <w:lang w:val="en-US"/>
        </w:rPr>
        <w:t>(2011-2013). Funded by: CEC, FP7 - Environment. Budget: 962,000 €.</w:t>
      </w:r>
    </w:p>
    <w:p w14:paraId="07DD08CF" w14:textId="77777777" w:rsidR="0046236C" w:rsidRPr="0046236C" w:rsidRDefault="00DD5D7A" w:rsidP="00C75835">
      <w:pPr>
        <w:pStyle w:val="ListParagraph"/>
        <w:numPr>
          <w:ilvl w:val="0"/>
          <w:numId w:val="24"/>
        </w:numPr>
        <w:spacing w:after="120"/>
        <w:ind w:left="426" w:hanging="426"/>
        <w:contextualSpacing w:val="0"/>
        <w:rPr>
          <w:rFonts w:cstheme="minorHAnsi"/>
          <w:iCs/>
        </w:rPr>
      </w:pPr>
      <w:r w:rsidRPr="00F86FD0">
        <w:rPr>
          <w:rFonts w:cstheme="minorHAnsi"/>
          <w:i/>
          <w:iCs/>
        </w:rPr>
        <w:t>“</w:t>
      </w:r>
      <w:r w:rsidRPr="00F86FD0">
        <w:rPr>
          <w:rFonts w:cstheme="minorHAnsi"/>
          <w:i/>
          <w:iCs/>
          <w:lang w:val="en-US"/>
        </w:rPr>
        <w:t>DICOM</w:t>
      </w:r>
      <w:r w:rsidRPr="00F86FD0">
        <w:rPr>
          <w:rFonts w:cstheme="minorHAnsi"/>
          <w:i/>
          <w:iCs/>
        </w:rPr>
        <w:t xml:space="preserve"> – </w:t>
      </w:r>
      <w:r w:rsidR="00F86FD0" w:rsidRPr="00F86FD0">
        <w:rPr>
          <w:rFonts w:cstheme="minorHAnsi"/>
          <w:i/>
          <w:iCs/>
        </w:rPr>
        <w:t>Ανάπτυξη Καινοτόμων Θερμομονωτικών Ψυχρών Υλικών με βάση την εξηλασμένη πολυστερίνη για την ενεργειακή αναβάθμιση υφιστάμενων και νεόδμητων κτιρίων</w:t>
      </w:r>
      <w:r w:rsidRPr="00F86FD0">
        <w:rPr>
          <w:rFonts w:cstheme="minorHAnsi"/>
          <w:i/>
          <w:iCs/>
        </w:rPr>
        <w:t>”</w:t>
      </w:r>
      <w:r w:rsidRPr="00F86FD0">
        <w:rPr>
          <w:rFonts w:cstheme="minorHAnsi"/>
          <w:b/>
          <w:iCs/>
        </w:rPr>
        <w:t xml:space="preserve"> </w:t>
      </w:r>
      <w:r w:rsidRPr="00F86FD0">
        <w:rPr>
          <w:rFonts w:cstheme="minorHAnsi"/>
          <w:iCs/>
        </w:rPr>
        <w:t>(2011-201</w:t>
      </w:r>
      <w:r w:rsidR="00F86FD0">
        <w:rPr>
          <w:rFonts w:cstheme="minorHAnsi"/>
          <w:iCs/>
        </w:rPr>
        <w:t>5</w:t>
      </w:r>
      <w:r w:rsidRPr="00F86FD0">
        <w:rPr>
          <w:rFonts w:cstheme="minorHAnsi"/>
          <w:iCs/>
        </w:rPr>
        <w:t xml:space="preserve">). </w:t>
      </w:r>
      <w:r w:rsidR="00F86FD0" w:rsidRPr="00F86FD0">
        <w:rPr>
          <w:rFonts w:cstheme="minorHAnsi"/>
          <w:iCs/>
        </w:rPr>
        <w:t>Πρόγραμμα Ανταγωνιστικότητα Επιχειρηματικότητα και Καινοτομία, Fibran ABEE</w:t>
      </w:r>
      <w:r w:rsidR="00F86FD0">
        <w:rPr>
          <w:rFonts w:cstheme="minorHAnsi"/>
          <w:iCs/>
        </w:rPr>
        <w:t>, Πανεπιστήμιο Αθηνών, Δομοτεχνική ΑΕ</w:t>
      </w:r>
      <w:r w:rsidR="00F86FD0" w:rsidRPr="00F86FD0">
        <w:rPr>
          <w:rFonts w:cstheme="minorHAnsi"/>
          <w:iCs/>
        </w:rPr>
        <w:t>. Προϋπολογισμός</w:t>
      </w:r>
      <w:r w:rsidRPr="0046236C">
        <w:rPr>
          <w:rFonts w:cstheme="minorHAnsi"/>
          <w:iCs/>
        </w:rPr>
        <w:t>: 702,000 €.</w:t>
      </w:r>
    </w:p>
    <w:p w14:paraId="45A7B0B6" w14:textId="77777777" w:rsidR="0046236C" w:rsidRPr="0046236C" w:rsidRDefault="00DD5D7A" w:rsidP="00C75835">
      <w:pPr>
        <w:pStyle w:val="ListParagraph"/>
        <w:numPr>
          <w:ilvl w:val="0"/>
          <w:numId w:val="24"/>
        </w:numPr>
        <w:spacing w:after="120"/>
        <w:ind w:left="426" w:hanging="426"/>
        <w:contextualSpacing w:val="0"/>
        <w:rPr>
          <w:rFonts w:cstheme="minorHAnsi"/>
          <w:iCs/>
        </w:rPr>
      </w:pPr>
      <w:r w:rsidRPr="005F0EF0">
        <w:rPr>
          <w:rFonts w:cstheme="minorHAnsi"/>
          <w:i/>
          <w:iCs/>
          <w:lang w:val="en-US"/>
        </w:rPr>
        <w:lastRenderedPageBreak/>
        <w:t xml:space="preserve">“ENERESE: Energy efficiency, renewable energy sources and environmental impacts- master study” </w:t>
      </w:r>
      <w:r w:rsidRPr="005F0EF0">
        <w:rPr>
          <w:rFonts w:cstheme="minorHAnsi"/>
          <w:iCs/>
          <w:lang w:val="en-US"/>
        </w:rPr>
        <w:t xml:space="preserve">(2012-2015). </w:t>
      </w:r>
      <w:r w:rsidRPr="0046236C">
        <w:rPr>
          <w:rFonts w:cstheme="minorHAnsi"/>
          <w:iCs/>
        </w:rPr>
        <w:t>Funded by CEC, Joint Projects – TEMPUS. Budget: 320,000 €.</w:t>
      </w:r>
    </w:p>
    <w:p w14:paraId="4D3302D8" w14:textId="77777777" w:rsidR="0046236C" w:rsidRPr="0046236C" w:rsidRDefault="0046236C" w:rsidP="00C75835">
      <w:pPr>
        <w:pStyle w:val="ListParagraph"/>
        <w:numPr>
          <w:ilvl w:val="0"/>
          <w:numId w:val="24"/>
        </w:numPr>
        <w:spacing w:after="120"/>
        <w:ind w:left="426" w:hanging="426"/>
        <w:contextualSpacing w:val="0"/>
        <w:rPr>
          <w:rFonts w:cstheme="minorHAnsi"/>
          <w:iCs/>
        </w:rPr>
      </w:pPr>
      <w:r w:rsidRPr="0046236C">
        <w:rPr>
          <w:rFonts w:cstheme="minorHAnsi"/>
          <w:iCs/>
          <w:lang w:val="en-US"/>
        </w:rPr>
        <w:t xml:space="preserve">“HiQSTEP: Short term high quality studies to support activities under the Eastern Partnership” (2016-2017). Utilizing the PV potential in Armenia, Azerbaijan, Byelorussia, Georgia, Moldova and the Ukraine).Funded by CEC EuropeAid. </w:t>
      </w:r>
      <w:r w:rsidRPr="0046236C">
        <w:rPr>
          <w:rFonts w:cstheme="minorHAnsi"/>
          <w:iCs/>
        </w:rPr>
        <w:t>Budget: 950.000 €.</w:t>
      </w:r>
    </w:p>
    <w:p w14:paraId="3900F24F" w14:textId="710E1C7C" w:rsidR="0046236C" w:rsidRPr="0046236C" w:rsidRDefault="0046236C" w:rsidP="00C75835">
      <w:pPr>
        <w:pStyle w:val="ListParagraph"/>
        <w:numPr>
          <w:ilvl w:val="0"/>
          <w:numId w:val="24"/>
        </w:numPr>
        <w:spacing w:after="120"/>
        <w:ind w:left="426" w:hanging="426"/>
        <w:contextualSpacing w:val="0"/>
        <w:rPr>
          <w:rFonts w:cstheme="minorHAnsi"/>
          <w:iCs/>
        </w:rPr>
      </w:pPr>
      <w:r w:rsidRPr="0046236C">
        <w:rPr>
          <w:rFonts w:cstheme="minorHAnsi"/>
          <w:iCs/>
        </w:rPr>
        <w:t>“</w:t>
      </w:r>
      <w:r w:rsidRPr="0046236C">
        <w:rPr>
          <w:rFonts w:cstheme="minorHAnsi"/>
          <w:iCs/>
          <w:lang w:val="en-US"/>
        </w:rPr>
        <w:t>IF</w:t>
      </w:r>
      <w:r w:rsidRPr="0046236C">
        <w:rPr>
          <w:rFonts w:cstheme="minorHAnsi"/>
          <w:iCs/>
        </w:rPr>
        <w:t>-</w:t>
      </w:r>
      <w:r w:rsidRPr="0046236C">
        <w:rPr>
          <w:rFonts w:cstheme="minorHAnsi"/>
          <w:iCs/>
          <w:lang w:val="en-US"/>
        </w:rPr>
        <w:t>ZEB</w:t>
      </w:r>
      <w:r w:rsidRPr="0046236C">
        <w:rPr>
          <w:rFonts w:cstheme="minorHAnsi"/>
          <w:iCs/>
        </w:rPr>
        <w:t xml:space="preserve"> </w:t>
      </w:r>
      <w:r w:rsidR="00F86FD0">
        <w:rPr>
          <w:rFonts w:cstheme="minorHAnsi"/>
          <w:iCs/>
        </w:rPr>
        <w:t xml:space="preserve">- </w:t>
      </w:r>
      <w:r w:rsidRPr="0046236C">
        <w:rPr>
          <w:rFonts w:cstheme="minorHAnsi"/>
          <w:iCs/>
        </w:rPr>
        <w:t xml:space="preserve">Ευφυείς όψεις για κτίρια σχεδόν μηδενικής κατανάλωσης ενέργειας», Φορέας: Υπουργείο Ανάπτυξης, Πρόγραμμα Ανταγωνιστικότητα Επιχειρηματικότητα και Καινοτομία, </w:t>
      </w:r>
      <w:r w:rsidRPr="0046236C">
        <w:rPr>
          <w:rFonts w:cstheme="minorHAnsi"/>
          <w:iCs/>
          <w:lang w:val="en-US"/>
        </w:rPr>
        <w:t>Fibran</w:t>
      </w:r>
      <w:r w:rsidRPr="0046236C">
        <w:rPr>
          <w:rFonts w:cstheme="minorHAnsi"/>
          <w:iCs/>
        </w:rPr>
        <w:t xml:space="preserve"> </w:t>
      </w:r>
      <w:r w:rsidRPr="0046236C">
        <w:rPr>
          <w:rFonts w:cstheme="minorHAnsi"/>
          <w:iCs/>
          <w:lang w:val="en-US"/>
        </w:rPr>
        <w:t>ABEE</w:t>
      </w:r>
      <w:r w:rsidRPr="0046236C">
        <w:rPr>
          <w:rFonts w:cstheme="minorHAnsi"/>
          <w:iCs/>
        </w:rPr>
        <w:t xml:space="preserve">. Προϋπολογισμός: </w:t>
      </w:r>
      <w:r w:rsidR="00C75835">
        <w:rPr>
          <w:rFonts w:cstheme="minorHAnsi"/>
          <w:iCs/>
        </w:rPr>
        <w:t>865</w:t>
      </w:r>
      <w:r w:rsidRPr="0046236C">
        <w:rPr>
          <w:rFonts w:cstheme="minorHAnsi"/>
          <w:iCs/>
        </w:rPr>
        <w:t xml:space="preserve">.000 € </w:t>
      </w:r>
    </w:p>
    <w:p w14:paraId="745C925E" w14:textId="77777777" w:rsidR="00B6023E" w:rsidRPr="00B6023E" w:rsidRDefault="00B6023E" w:rsidP="00B6023E">
      <w:pPr>
        <w:pStyle w:val="ListParagraph"/>
        <w:spacing w:afterLines="60" w:after="144" w:line="240" w:lineRule="auto"/>
        <w:ind w:left="567"/>
        <w:contextualSpacing w:val="0"/>
        <w:rPr>
          <w:rFonts w:cstheme="minorHAnsi"/>
          <w:iCs/>
        </w:rPr>
      </w:pPr>
    </w:p>
    <w:p w14:paraId="1E681FE7" w14:textId="77777777" w:rsidR="00DD5D7A" w:rsidRDefault="00DD5D7A" w:rsidP="00DD5D7A">
      <w:pPr>
        <w:rPr>
          <w:rFonts w:asciiTheme="minorHAnsi" w:hAnsiTheme="minorHAnsi" w:cstheme="minorHAnsi"/>
          <w:iCs/>
          <w:szCs w:val="22"/>
          <w:u w:val="single"/>
          <w:lang w:val="el-GR"/>
        </w:rPr>
      </w:pPr>
    </w:p>
    <w:p w14:paraId="1B9CAF38" w14:textId="77777777" w:rsidR="00DD5D7A" w:rsidRPr="00DD5D7A" w:rsidRDefault="00DD5D7A" w:rsidP="00DD5D7A">
      <w:pPr>
        <w:rPr>
          <w:rFonts w:asciiTheme="minorHAnsi" w:hAnsiTheme="minorHAnsi" w:cstheme="minorHAnsi"/>
          <w:iCs/>
          <w:szCs w:val="22"/>
          <w:u w:val="single"/>
          <w:lang w:val="el-GR"/>
        </w:rPr>
      </w:pPr>
      <w:r w:rsidRPr="00DD5D7A">
        <w:rPr>
          <w:rFonts w:asciiTheme="minorHAnsi" w:hAnsiTheme="minorHAnsi" w:cstheme="minorHAnsi"/>
          <w:iCs/>
          <w:szCs w:val="22"/>
          <w:u w:val="single"/>
          <w:lang w:val="el-GR"/>
        </w:rPr>
        <w:t>Δημοσιεύσεις (ενδεικτικά)</w:t>
      </w:r>
    </w:p>
    <w:p w14:paraId="64FACA10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 (2001), Τhe influence of street canyons on the cooling loads of buildings and the performance of air conditioning systems,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 xml:space="preserve"> 33, 6, 601-607.</w:t>
      </w:r>
    </w:p>
    <w:p w14:paraId="0426B609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A.M., Oxizidis S. and Kyriakis N. (2003), Perspectives of solar cooling in view of the developments in the air-conditioning sector, </w:t>
      </w:r>
      <w:r w:rsidRPr="00DD5D7A">
        <w:rPr>
          <w:rFonts w:cstheme="minorHAnsi"/>
          <w:i/>
          <w:iCs/>
          <w:lang w:val="en-US"/>
        </w:rPr>
        <w:t>Renewable &amp; Sustainable Energy Reviews</w:t>
      </w:r>
      <w:r w:rsidRPr="00DD5D7A">
        <w:rPr>
          <w:rFonts w:cstheme="minorHAnsi"/>
          <w:iCs/>
          <w:lang w:val="en-US"/>
        </w:rPr>
        <w:t xml:space="preserve"> 7, 5, 419-438.</w:t>
      </w:r>
    </w:p>
    <w:p w14:paraId="5C223229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 and Moussiopoulos N. (2004), Towards a holistic approach for the urban environment and its impact on energy utilization in buildings: The ATREUS project, </w:t>
      </w:r>
      <w:r w:rsidRPr="00DD5D7A">
        <w:rPr>
          <w:rFonts w:cstheme="minorHAnsi"/>
          <w:i/>
          <w:iCs/>
          <w:lang w:val="en-US"/>
        </w:rPr>
        <w:t>Journal of Environmental Monitoring</w:t>
      </w:r>
      <w:r w:rsidRPr="00DD5D7A">
        <w:rPr>
          <w:rFonts w:cstheme="minorHAnsi"/>
          <w:iCs/>
          <w:lang w:val="en-US"/>
        </w:rPr>
        <w:t xml:space="preserve"> 6, 841-848.</w:t>
      </w:r>
    </w:p>
    <w:p w14:paraId="26EB4642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 (2005), State of the art in thermal insulation materials and aims for future developments,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 xml:space="preserve"> 37, 1, 77-86.</w:t>
      </w:r>
    </w:p>
    <w:p w14:paraId="2AF31304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A.M., Oxizidis S. and Papathanasiou L. (2008), Developing a new library of materials and structural elements for the simulative evaluation of buildings’ energy performance, </w:t>
      </w:r>
      <w:r w:rsidRPr="00DD5D7A">
        <w:rPr>
          <w:rFonts w:cstheme="minorHAnsi"/>
          <w:i/>
          <w:iCs/>
          <w:lang w:val="en-US"/>
        </w:rPr>
        <w:t>Building and Environment</w:t>
      </w:r>
      <w:r w:rsidRPr="00DD5D7A">
        <w:rPr>
          <w:rFonts w:cstheme="minorHAnsi"/>
          <w:iCs/>
          <w:lang w:val="en-US"/>
        </w:rPr>
        <w:t xml:space="preserve"> 43, 5, 710-719.</w:t>
      </w:r>
    </w:p>
    <w:p w14:paraId="72BB664E" w14:textId="77777777" w:rsidR="00C75835" w:rsidRPr="00C75835" w:rsidRDefault="00C75835" w:rsidP="00031DA5">
      <w:pPr>
        <w:pStyle w:val="ListParagraph"/>
        <w:numPr>
          <w:ilvl w:val="0"/>
          <w:numId w:val="20"/>
        </w:numPr>
        <w:spacing w:after="120"/>
        <w:ind w:left="426" w:hanging="426"/>
        <w:rPr>
          <w:rFonts w:cstheme="minorHAnsi"/>
          <w:iCs/>
          <w:lang w:val="en-US"/>
        </w:rPr>
      </w:pPr>
      <w:r w:rsidRPr="00C75835">
        <w:rPr>
          <w:rFonts w:cstheme="minorHAnsi"/>
          <w:iCs/>
          <w:lang w:val="en-US"/>
        </w:rPr>
        <w:t>Karamanos A.K., Hadiarakou S. and Papadopoulos A.M. (2008), The impact of temperature and moisture on the thermal performance of stone wool, Energy and Buildings 40, 8, 1402-1411.</w:t>
      </w:r>
    </w:p>
    <w:p w14:paraId="46FF5729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Α.M. and Karteris M.M. (2009), An assessment of the Greek incentives’ scheme for photovoltaics, </w:t>
      </w:r>
      <w:r w:rsidRPr="00DD5D7A">
        <w:rPr>
          <w:rFonts w:cstheme="minorHAnsi"/>
          <w:i/>
          <w:iCs/>
          <w:lang w:val="en-US"/>
        </w:rPr>
        <w:t>Energy Policy</w:t>
      </w:r>
      <w:r w:rsidRPr="00DD5D7A">
        <w:rPr>
          <w:rFonts w:cstheme="minorHAnsi"/>
          <w:iCs/>
          <w:lang w:val="en-US"/>
        </w:rPr>
        <w:t xml:space="preserve"> 37, 5, 1945-1952.</w:t>
      </w:r>
    </w:p>
    <w:p w14:paraId="4CBFAB91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Avgelis A. and Papadopoulos A.M. (2009), Application of multicriteria analysis in designing HVAC systems, </w:t>
      </w:r>
      <w:r w:rsidRPr="00DD5D7A">
        <w:rPr>
          <w:rFonts w:cstheme="minorHAnsi"/>
          <w:i/>
          <w:iCs/>
          <w:lang w:val="en-US"/>
        </w:rPr>
        <w:t>Energy and Build</w:t>
      </w:r>
      <w:r w:rsidRPr="00DD5D7A">
        <w:rPr>
          <w:rFonts w:cstheme="minorHAnsi"/>
          <w:iCs/>
          <w:lang w:val="en-US"/>
        </w:rPr>
        <w:t>ings 41, 774-780.</w:t>
      </w:r>
    </w:p>
    <w:p w14:paraId="7025B430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Anastaselos D., Giama E. and Papadopoulos A.M. (2009), An assessment tool for the energy, economic and environmental evaluation of thermal insulation solutions, </w:t>
      </w:r>
      <w:r w:rsidRPr="00DD5D7A">
        <w:rPr>
          <w:rFonts w:cstheme="minorHAnsi"/>
          <w:i/>
          <w:iCs/>
          <w:lang w:val="en-US"/>
        </w:rPr>
        <w:t xml:space="preserve">Energy and Buildings </w:t>
      </w:r>
      <w:r w:rsidRPr="00DD5D7A">
        <w:rPr>
          <w:rFonts w:cstheme="minorHAnsi"/>
          <w:iCs/>
          <w:lang w:val="en-US"/>
        </w:rPr>
        <w:t xml:space="preserve">41, 1165-1171. </w:t>
      </w:r>
    </w:p>
    <w:p w14:paraId="1CECAC9C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Theodoridou I., Papadopoulos A.M. and Hegger M. (2011), A typological classification of the Greek building stock,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 xml:space="preserve"> 43, 10, 2779-2787.</w:t>
      </w:r>
    </w:p>
    <w:p w14:paraId="3EA68EF3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Theodoridou I., Karteris M., Mallinis G., Papadopoulos A.M. and Hegger M. (2012), Assessment of retrofitting measures and solar systems' potential in urban areas using Geographical Information Systems: application to a Mediterranean city, </w:t>
      </w:r>
      <w:r w:rsidRPr="00DD5D7A">
        <w:rPr>
          <w:rFonts w:cstheme="minorHAnsi"/>
          <w:i/>
          <w:iCs/>
          <w:lang w:val="en-US"/>
        </w:rPr>
        <w:t>Renewable &amp; Sustainable Energy Reviews</w:t>
      </w:r>
      <w:r w:rsidRPr="00DD5D7A">
        <w:rPr>
          <w:rFonts w:cstheme="minorHAnsi"/>
          <w:iCs/>
          <w:lang w:val="en-US"/>
        </w:rPr>
        <w:t>, 16, 6239–6261</w:t>
      </w:r>
    </w:p>
    <w:p w14:paraId="16C6D58C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Oxizidis S. and Papadopoulos A.M. (2013), Performance of radiant cooling surfaces with respect to energy consumption and thermal comfort,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>, 57, 199-209</w:t>
      </w:r>
    </w:p>
    <w:p w14:paraId="64FB2A75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lastRenderedPageBreak/>
        <w:t xml:space="preserve">Santamouris M., Paravantis J., Founda D., Kolokotsa D., Michalakakou P., Papadopoulos A.M., Kontoulis N., Tzavali A., Stigka E., Ioannidis Z., Mehilli A., Matthiessen A., Servou E. (2013), Fuel/Energy Poverty and the Financial Crisis: A Household Survey in Greece,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>, 65, 477-487</w:t>
      </w:r>
    </w:p>
    <w:p w14:paraId="35BE1DA1" w14:textId="77777777" w:rsidR="00031DA5" w:rsidRPr="00031DA5" w:rsidRDefault="00031DA5" w:rsidP="00031DA5">
      <w:pPr>
        <w:pStyle w:val="ListParagraph"/>
        <w:numPr>
          <w:ilvl w:val="0"/>
          <w:numId w:val="20"/>
        </w:numPr>
        <w:spacing w:after="120"/>
        <w:ind w:left="426" w:hanging="426"/>
        <w:rPr>
          <w:rFonts w:cstheme="minorHAnsi"/>
          <w:iCs/>
          <w:lang w:val="en-US"/>
        </w:rPr>
      </w:pPr>
      <w:r w:rsidRPr="00031DA5">
        <w:rPr>
          <w:rFonts w:cstheme="minorHAnsi"/>
          <w:iCs/>
          <w:lang w:val="en-US"/>
        </w:rPr>
        <w:t>Oxizidis S. and Papadopoulos A.M. (2013), Performance of radiant cooling surfaces with respect to energy consumption and thermal comfort, Energy and Buildings, 57, 199-209</w:t>
      </w:r>
    </w:p>
    <w:p w14:paraId="1298B91A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Fokaides P. and Papadopoulos A.M. (2014), Cost-optimal insulation thickness in dry and mesothermal climates: Existing models and their improvement,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>, 68, 203-212</w:t>
      </w:r>
    </w:p>
    <w:p w14:paraId="0801D1D2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>Giama E. and Papadopoulos A.M. (2015), Assessment tools for the environmental evaluation of concrete, plaster and brick elements production, Journal of Cleaner Production, 99, 75–85.</w:t>
      </w:r>
    </w:p>
    <w:p w14:paraId="48DB21AE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Nižetić S., Duić N., Papadopulos, A.M. (2015), Hybrid energy fuel cell based system for household applications in a Mediterranean climate, </w:t>
      </w:r>
      <w:r w:rsidRPr="00DD5D7A">
        <w:rPr>
          <w:rFonts w:cstheme="minorHAnsi"/>
          <w:i/>
          <w:iCs/>
          <w:lang w:val="en-US"/>
        </w:rPr>
        <w:t>Energy Conversion and Management</w:t>
      </w:r>
      <w:r w:rsidRPr="00DD5D7A">
        <w:rPr>
          <w:rFonts w:cstheme="minorHAnsi"/>
          <w:iCs/>
          <w:lang w:val="en-US"/>
        </w:rPr>
        <w:t>, 105, 1037-1045</w:t>
      </w:r>
    </w:p>
    <w:p w14:paraId="5C1AEBC1" w14:textId="77777777" w:rsidR="00DD5D7A" w:rsidRP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Papadopoulos A.M. (2016), Fourty years of regulations on the thermal performance of the building envelope in Europe: Achievements, perspectives and challenges,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>, 127, 942–952.</w:t>
      </w:r>
    </w:p>
    <w:p w14:paraId="25754587" w14:textId="77777777" w:rsidR="005069F8" w:rsidRPr="00DD5D7A" w:rsidRDefault="005069F8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Drosou V., Kosmopoulos P., Papadopoulos A.M. (2016), Solar cooling system using concentrating collectors for office buildings: A case study for Greece, </w:t>
      </w:r>
      <w:r w:rsidRPr="00DD5D7A">
        <w:rPr>
          <w:rFonts w:cstheme="minorHAnsi"/>
          <w:i/>
          <w:iCs/>
          <w:lang w:val="en-US"/>
        </w:rPr>
        <w:t>Renewable Energy</w:t>
      </w:r>
      <w:r w:rsidRPr="00DD5D7A">
        <w:rPr>
          <w:rFonts w:cstheme="minorHAnsi"/>
          <w:iCs/>
          <w:lang w:val="en-US"/>
        </w:rPr>
        <w:t>, 97,  697-708</w:t>
      </w:r>
    </w:p>
    <w:p w14:paraId="5A3C85DB" w14:textId="77777777" w:rsidR="005F0EF0" w:rsidRDefault="005F0EF0" w:rsidP="00031DA5">
      <w:pPr>
        <w:pStyle w:val="ListParagraph"/>
        <w:numPr>
          <w:ilvl w:val="0"/>
          <w:numId w:val="20"/>
        </w:numPr>
        <w:tabs>
          <w:tab w:val="left" w:pos="426"/>
        </w:tabs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5F0EF0">
        <w:rPr>
          <w:rFonts w:cstheme="minorHAnsi"/>
          <w:iCs/>
          <w:lang w:val="en-US"/>
        </w:rPr>
        <w:t>Kyriaki E., Giama E., Papadopoulou A., Drosou V. and Papadopoulos A.M. (2017), Energy and Environmental Performance of Solar Thermal Systems in Hotel Buildings, Procedia Environmental Sciences, Vol. 38, 36 – 43.</w:t>
      </w:r>
    </w:p>
    <w:p w14:paraId="3AF92575" w14:textId="77777777" w:rsidR="00031DA5" w:rsidRPr="00031DA5" w:rsidRDefault="00031DA5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031DA5">
        <w:rPr>
          <w:rFonts w:cstheme="minorHAnsi"/>
          <w:iCs/>
          <w:lang w:val="en-US"/>
        </w:rPr>
        <w:t>Antoniadou P., Papadopoulos A.M. (2017) Development of an Integrated, Personalized Comfort Methodology for Office Buildings, Energies, 10, 1202.</w:t>
      </w:r>
    </w:p>
    <w:p w14:paraId="7722EC52" w14:textId="77777777" w:rsidR="00DD5D7A" w:rsidRDefault="00DD5D7A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DD5D7A">
        <w:rPr>
          <w:rFonts w:cstheme="minorHAnsi"/>
          <w:iCs/>
          <w:lang w:val="en-US"/>
        </w:rPr>
        <w:t xml:space="preserve">Boemi S.N., Avdimiotis S., Papadopoulos A.M. (2017), Domestic energy deprivation in Greece: A field study, </w:t>
      </w:r>
      <w:r w:rsidRPr="00DD5D7A">
        <w:rPr>
          <w:rFonts w:cstheme="minorHAnsi"/>
          <w:i/>
          <w:iCs/>
          <w:lang w:val="en-US"/>
        </w:rPr>
        <w:t>Energy and Buildings</w:t>
      </w:r>
      <w:r w:rsidRPr="00DD5D7A">
        <w:rPr>
          <w:rFonts w:cstheme="minorHAnsi"/>
          <w:iCs/>
          <w:lang w:val="en-US"/>
        </w:rPr>
        <w:t>, Vol.144, 167-174.</w:t>
      </w:r>
    </w:p>
    <w:p w14:paraId="4D5F8F7E" w14:textId="77777777" w:rsidR="00C07617" w:rsidRPr="00C07617" w:rsidRDefault="00C07617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C07617">
        <w:rPr>
          <w:rFonts w:cstheme="minorHAnsi"/>
          <w:iCs/>
          <w:lang w:val="en-US"/>
        </w:rPr>
        <w:t>Antoniadou P., Papadopoulos A.M. (2017) Occupants’ thermal comfort: State of the art and the prospects of personalized assessment in office buildings, Energy and Buildings, 153, 136-149</w:t>
      </w:r>
    </w:p>
    <w:p w14:paraId="385870B1" w14:textId="77777777" w:rsidR="00031DA5" w:rsidRPr="00031DA5" w:rsidRDefault="00031DA5" w:rsidP="00031DA5">
      <w:pPr>
        <w:pStyle w:val="ListParagraph"/>
        <w:numPr>
          <w:ilvl w:val="0"/>
          <w:numId w:val="20"/>
        </w:numPr>
        <w:spacing w:after="120"/>
        <w:ind w:left="426" w:hanging="426"/>
        <w:rPr>
          <w:rFonts w:cstheme="minorHAnsi"/>
          <w:iCs/>
          <w:lang w:val="en-US"/>
        </w:rPr>
      </w:pPr>
      <w:r w:rsidRPr="00031DA5">
        <w:rPr>
          <w:rFonts w:cstheme="minorHAnsi"/>
          <w:iCs/>
          <w:lang w:val="en-US"/>
        </w:rPr>
        <w:t>Martinopoulos G., Papakostas K.T., Papadopoulos A.M. (2018) A comparative review of heating systems in EU countries, based on efficiency and fuel cost, Renewable &amp; Sustainable Energy Reviews, 90, 687-699</w:t>
      </w:r>
    </w:p>
    <w:p w14:paraId="11D105C5" w14:textId="77777777" w:rsidR="0046236C" w:rsidRPr="0046236C" w:rsidRDefault="0046236C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46236C">
        <w:rPr>
          <w:rFonts w:cstheme="minorHAnsi"/>
          <w:iCs/>
          <w:lang w:val="en-US"/>
        </w:rPr>
        <w:t>Konstantinidou C.V, Lang W., Papadopoulos A.M. (2018) Multi-objective optimization of a building envelope with the use of phase change materials (PCM) in Mediterranean climates, International Journal of Energy Research, 42, 9, 3030-3047</w:t>
      </w:r>
    </w:p>
    <w:p w14:paraId="1AD71356" w14:textId="77777777" w:rsidR="0046236C" w:rsidRPr="0046236C" w:rsidRDefault="0046236C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46236C">
        <w:rPr>
          <w:rFonts w:cstheme="minorHAnsi"/>
          <w:iCs/>
          <w:lang w:val="en-US"/>
        </w:rPr>
        <w:t>Nizetic S., Marinic-Kragic I., Grubisic-Cabo F., Papadopoulos A.M. (2018), Analysis of flow separation effect in the case of the free-standing photovoltaic panel exposed to various operating conditions, Journal of Cleaner Production, 174, 53-64.</w:t>
      </w:r>
    </w:p>
    <w:p w14:paraId="4A65D8F4" w14:textId="77777777" w:rsidR="0046236C" w:rsidRPr="0046236C" w:rsidRDefault="0046236C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rFonts w:cstheme="minorHAnsi"/>
          <w:iCs/>
          <w:lang w:val="en-US"/>
        </w:rPr>
      </w:pPr>
      <w:r w:rsidRPr="0046236C">
        <w:rPr>
          <w:rFonts w:cstheme="minorHAnsi"/>
          <w:iCs/>
          <w:lang w:val="en-US"/>
        </w:rPr>
        <w:t>Martinopoulos G., Papakostas K.T., Papadopoulos A.M. (2018) A comparative review of heating systems in EU countries, based on efficiency and fuel cost, Renewable &amp; Sustainable Energy Reviews, 90, 687-699</w:t>
      </w:r>
    </w:p>
    <w:p w14:paraId="51D2BD96" w14:textId="1F2EFF85" w:rsidR="002E715C" w:rsidRPr="005F0EF0" w:rsidRDefault="0046236C" w:rsidP="00031DA5">
      <w:pPr>
        <w:pStyle w:val="ListParagraph"/>
        <w:numPr>
          <w:ilvl w:val="0"/>
          <w:numId w:val="20"/>
        </w:numPr>
        <w:spacing w:after="120" w:line="240" w:lineRule="auto"/>
        <w:ind w:left="425" w:hanging="425"/>
        <w:contextualSpacing w:val="0"/>
        <w:rPr>
          <w:lang w:val="en-US"/>
        </w:rPr>
      </w:pPr>
      <w:r w:rsidRPr="00C75835">
        <w:rPr>
          <w:rFonts w:cstheme="minorHAnsi"/>
          <w:iCs/>
          <w:lang w:val="en-US"/>
        </w:rPr>
        <w:t>Tziogas C., Papadopoulos A.M., Georgiadis P. (2019), Fostering the Transition to Sustainable Electricity Systems: A Hierarchical Analysis Framework, Journal of Cleaner Production, 206, 51-65</w:t>
      </w:r>
    </w:p>
    <w:sectPr w:rsidR="002E715C" w:rsidRPr="005F0EF0" w:rsidSect="00CD5FAA">
      <w:footerReference w:type="even" r:id="rId9"/>
      <w:footerReference w:type="default" r:id="rId10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6680" w14:textId="77777777" w:rsidR="008255CF" w:rsidRDefault="008255CF">
      <w:r>
        <w:separator/>
      </w:r>
    </w:p>
  </w:endnote>
  <w:endnote w:type="continuationSeparator" w:id="0">
    <w:p w14:paraId="3C5C2E2C" w14:textId="77777777" w:rsidR="008255CF" w:rsidRDefault="0082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2D1E2" w14:textId="77777777" w:rsidR="005B19D3" w:rsidRDefault="00B952F7" w:rsidP="00263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19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AD220" w14:textId="77777777" w:rsidR="005B19D3" w:rsidRDefault="005B19D3" w:rsidP="005B19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26E8" w14:textId="77777777" w:rsidR="005B19D3" w:rsidRPr="005B19D3" w:rsidRDefault="00B952F7" w:rsidP="002633FF">
    <w:pPr>
      <w:pStyle w:val="Footer"/>
      <w:framePr w:wrap="around" w:vAnchor="text" w:hAnchor="margin" w:xAlign="right" w:y="1"/>
      <w:rPr>
        <w:rStyle w:val="PageNumber"/>
        <w:sz w:val="16"/>
        <w:szCs w:val="16"/>
        <w:lang w:val="el-GR"/>
      </w:rPr>
    </w:pPr>
    <w:r w:rsidRPr="005B19D3">
      <w:rPr>
        <w:rStyle w:val="PageNumber"/>
        <w:sz w:val="16"/>
        <w:szCs w:val="16"/>
      </w:rPr>
      <w:fldChar w:fldCharType="begin"/>
    </w:r>
    <w:r w:rsidR="005B19D3" w:rsidRPr="005B19D3">
      <w:rPr>
        <w:rStyle w:val="PageNumber"/>
        <w:sz w:val="16"/>
        <w:szCs w:val="16"/>
      </w:rPr>
      <w:instrText xml:space="preserve">PAGE  </w:instrText>
    </w:r>
    <w:r w:rsidRPr="005B19D3">
      <w:rPr>
        <w:rStyle w:val="PageNumber"/>
        <w:sz w:val="16"/>
        <w:szCs w:val="16"/>
      </w:rPr>
      <w:fldChar w:fldCharType="separate"/>
    </w:r>
    <w:r w:rsidR="006647D9">
      <w:rPr>
        <w:rStyle w:val="PageNumber"/>
        <w:noProof/>
        <w:sz w:val="16"/>
        <w:szCs w:val="16"/>
      </w:rPr>
      <w:t>2</w:t>
    </w:r>
    <w:r w:rsidRPr="005B19D3">
      <w:rPr>
        <w:rStyle w:val="PageNumber"/>
        <w:sz w:val="16"/>
        <w:szCs w:val="16"/>
      </w:rPr>
      <w:fldChar w:fldCharType="end"/>
    </w:r>
  </w:p>
  <w:p w14:paraId="3CBF7A5B" w14:textId="77777777" w:rsidR="005B19D3" w:rsidRDefault="005B19D3" w:rsidP="005B19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F7B8" w14:textId="77777777" w:rsidR="008255CF" w:rsidRDefault="008255CF">
      <w:r>
        <w:separator/>
      </w:r>
    </w:p>
  </w:footnote>
  <w:footnote w:type="continuationSeparator" w:id="0">
    <w:p w14:paraId="53EC0150" w14:textId="77777777" w:rsidR="008255CF" w:rsidRDefault="0082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668F7"/>
    <w:multiLevelType w:val="hybridMultilevel"/>
    <w:tmpl w:val="2D3A5D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8CC"/>
    <w:multiLevelType w:val="singleLevel"/>
    <w:tmpl w:val="B85668EA"/>
    <w:lvl w:ilvl="0">
      <w:start w:val="1"/>
      <w:numFmt w:val="decimal"/>
      <w:lvlText w:val="1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3" w15:restartNumberingAfterBreak="0">
    <w:nsid w:val="15354FAB"/>
    <w:multiLevelType w:val="hybridMultilevel"/>
    <w:tmpl w:val="2B2A2E2C"/>
    <w:lvl w:ilvl="0" w:tplc="2056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30657"/>
    <w:multiLevelType w:val="multilevel"/>
    <w:tmpl w:val="2B2A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C0B54"/>
    <w:multiLevelType w:val="hybridMultilevel"/>
    <w:tmpl w:val="66AC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273"/>
    <w:multiLevelType w:val="hybridMultilevel"/>
    <w:tmpl w:val="D3C260CA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82A9F"/>
    <w:multiLevelType w:val="singleLevel"/>
    <w:tmpl w:val="0F34BB48"/>
    <w:lvl w:ilvl="0">
      <w:start w:val="2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26961105"/>
    <w:multiLevelType w:val="hybridMultilevel"/>
    <w:tmpl w:val="461CF148"/>
    <w:lvl w:ilvl="0" w:tplc="93022596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135EB"/>
    <w:multiLevelType w:val="multilevel"/>
    <w:tmpl w:val="4FE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C7F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11108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0E37D5"/>
    <w:multiLevelType w:val="hybridMultilevel"/>
    <w:tmpl w:val="28FA54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07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u w:val="none"/>
      </w:rPr>
    </w:lvl>
  </w:abstractNum>
  <w:abstractNum w:abstractNumId="14" w15:restartNumberingAfterBreak="0">
    <w:nsid w:val="52211456"/>
    <w:multiLevelType w:val="hybridMultilevel"/>
    <w:tmpl w:val="BC3A83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607E"/>
    <w:multiLevelType w:val="hybridMultilevel"/>
    <w:tmpl w:val="1A3848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181C"/>
    <w:multiLevelType w:val="multilevel"/>
    <w:tmpl w:val="4E4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C7708"/>
    <w:multiLevelType w:val="hybridMultilevel"/>
    <w:tmpl w:val="3E2EF816"/>
    <w:lvl w:ilvl="0" w:tplc="6226C78A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  <w:lang w:val="en-GB"/>
      </w:rPr>
    </w:lvl>
    <w:lvl w:ilvl="1" w:tplc="F09C4952">
      <w:start w:val="1"/>
      <w:numFmt w:val="decimal"/>
      <w:lvlText w:val="XII.%2. "/>
      <w:lvlJc w:val="left"/>
      <w:pPr>
        <w:tabs>
          <w:tab w:val="num" w:pos="737"/>
        </w:tabs>
        <w:ind w:left="567" w:hanging="567"/>
      </w:pPr>
      <w:rPr>
        <w:rFonts w:ascii="Arial Narrow" w:hAnsi="Arial Narrow" w:hint="default"/>
        <w:b/>
        <w:i w:val="0"/>
        <w:color w:val="auto"/>
        <w:sz w:val="20"/>
        <w:szCs w:val="20"/>
        <w:u w:val="none"/>
        <w:lang w:val="en-GB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0"/>
        <w:szCs w:val="20"/>
        <w:u w:val="none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6526F"/>
    <w:multiLevelType w:val="hybridMultilevel"/>
    <w:tmpl w:val="81424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77C3E"/>
    <w:multiLevelType w:val="singleLevel"/>
    <w:tmpl w:val="30EAC6A0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</w:rPr>
    </w:lvl>
  </w:abstractNum>
  <w:abstractNum w:abstractNumId="20" w15:restartNumberingAfterBreak="0">
    <w:nsid w:val="6725567D"/>
    <w:multiLevelType w:val="singleLevel"/>
    <w:tmpl w:val="43EE9514"/>
    <w:lvl w:ilvl="0">
      <w:start w:val="1"/>
      <w:numFmt w:val="decimal"/>
      <w:lvlText w:val="4.%1. 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</w:abstractNum>
  <w:abstractNum w:abstractNumId="21" w15:restartNumberingAfterBreak="0">
    <w:nsid w:val="67A629F6"/>
    <w:multiLevelType w:val="hybridMultilevel"/>
    <w:tmpl w:val="FDE4C118"/>
    <w:lvl w:ilvl="0" w:tplc="AA90E0C6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F4CBD"/>
    <w:multiLevelType w:val="hybridMultilevel"/>
    <w:tmpl w:val="4FE2E19E"/>
    <w:lvl w:ilvl="0" w:tplc="A04C1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3736F"/>
    <w:multiLevelType w:val="hybridMultilevel"/>
    <w:tmpl w:val="7F4CF134"/>
    <w:lvl w:ilvl="0" w:tplc="2EF84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20"/>
  </w:num>
  <w:num w:numId="12">
    <w:abstractNumId w:val="19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22"/>
  </w:num>
  <w:num w:numId="18">
    <w:abstractNumId w:val="9"/>
  </w:num>
  <w:num w:numId="19">
    <w:abstractNumId w:val="8"/>
  </w:num>
  <w:num w:numId="20">
    <w:abstractNumId w:val="23"/>
  </w:num>
  <w:num w:numId="21">
    <w:abstractNumId w:val="17"/>
  </w:num>
  <w:num w:numId="22">
    <w:abstractNumId w:val="21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C"/>
    <w:rsid w:val="00011D03"/>
    <w:rsid w:val="00031DA5"/>
    <w:rsid w:val="000D6995"/>
    <w:rsid w:val="000E68CB"/>
    <w:rsid w:val="00130DA9"/>
    <w:rsid w:val="001440D7"/>
    <w:rsid w:val="001469B8"/>
    <w:rsid w:val="00156F3F"/>
    <w:rsid w:val="001A3EB1"/>
    <w:rsid w:val="001B3388"/>
    <w:rsid w:val="001C147B"/>
    <w:rsid w:val="001C3220"/>
    <w:rsid w:val="001D05A6"/>
    <w:rsid w:val="001F2E9F"/>
    <w:rsid w:val="00204795"/>
    <w:rsid w:val="00207D23"/>
    <w:rsid w:val="00234688"/>
    <w:rsid w:val="002633FF"/>
    <w:rsid w:val="00286ED8"/>
    <w:rsid w:val="002D7AAA"/>
    <w:rsid w:val="002E715C"/>
    <w:rsid w:val="003406A1"/>
    <w:rsid w:val="00366A46"/>
    <w:rsid w:val="003D476F"/>
    <w:rsid w:val="003E62A1"/>
    <w:rsid w:val="003F1D9C"/>
    <w:rsid w:val="00412186"/>
    <w:rsid w:val="004137B2"/>
    <w:rsid w:val="004222AA"/>
    <w:rsid w:val="00447C2F"/>
    <w:rsid w:val="004527DC"/>
    <w:rsid w:val="004531FF"/>
    <w:rsid w:val="0046236C"/>
    <w:rsid w:val="00493DB3"/>
    <w:rsid w:val="004B46B5"/>
    <w:rsid w:val="004C0A83"/>
    <w:rsid w:val="005069F8"/>
    <w:rsid w:val="005B19D3"/>
    <w:rsid w:val="005B7693"/>
    <w:rsid w:val="005C3289"/>
    <w:rsid w:val="005E3398"/>
    <w:rsid w:val="005F0EF0"/>
    <w:rsid w:val="005F2C19"/>
    <w:rsid w:val="006041C0"/>
    <w:rsid w:val="00640E23"/>
    <w:rsid w:val="006450B4"/>
    <w:rsid w:val="006647D9"/>
    <w:rsid w:val="006719B3"/>
    <w:rsid w:val="006D1B42"/>
    <w:rsid w:val="006D3F29"/>
    <w:rsid w:val="006F320E"/>
    <w:rsid w:val="00715A52"/>
    <w:rsid w:val="0078019B"/>
    <w:rsid w:val="007E2BB3"/>
    <w:rsid w:val="008122FF"/>
    <w:rsid w:val="008255CF"/>
    <w:rsid w:val="00841B5A"/>
    <w:rsid w:val="00866890"/>
    <w:rsid w:val="00870F51"/>
    <w:rsid w:val="00894C8D"/>
    <w:rsid w:val="008A0E32"/>
    <w:rsid w:val="008B19A6"/>
    <w:rsid w:val="008B5EDE"/>
    <w:rsid w:val="008B6FEC"/>
    <w:rsid w:val="008E7EE6"/>
    <w:rsid w:val="008F62C4"/>
    <w:rsid w:val="00905222"/>
    <w:rsid w:val="00905D8B"/>
    <w:rsid w:val="00924C21"/>
    <w:rsid w:val="00965EF4"/>
    <w:rsid w:val="00972F1B"/>
    <w:rsid w:val="009868B1"/>
    <w:rsid w:val="00A1338C"/>
    <w:rsid w:val="00A21FE7"/>
    <w:rsid w:val="00A3262F"/>
    <w:rsid w:val="00A361B4"/>
    <w:rsid w:val="00A43EFC"/>
    <w:rsid w:val="00A54E81"/>
    <w:rsid w:val="00AB49D6"/>
    <w:rsid w:val="00AE3D72"/>
    <w:rsid w:val="00B037E3"/>
    <w:rsid w:val="00B6023E"/>
    <w:rsid w:val="00B76E19"/>
    <w:rsid w:val="00B82CDC"/>
    <w:rsid w:val="00B952F7"/>
    <w:rsid w:val="00BC0652"/>
    <w:rsid w:val="00BD7BCE"/>
    <w:rsid w:val="00BE7172"/>
    <w:rsid w:val="00C0473D"/>
    <w:rsid w:val="00C07617"/>
    <w:rsid w:val="00C30EBE"/>
    <w:rsid w:val="00C3499F"/>
    <w:rsid w:val="00C511A9"/>
    <w:rsid w:val="00C51971"/>
    <w:rsid w:val="00C62767"/>
    <w:rsid w:val="00C75835"/>
    <w:rsid w:val="00CA5195"/>
    <w:rsid w:val="00CC03D7"/>
    <w:rsid w:val="00CD5FAA"/>
    <w:rsid w:val="00D013DB"/>
    <w:rsid w:val="00D20471"/>
    <w:rsid w:val="00D2109E"/>
    <w:rsid w:val="00D22CAF"/>
    <w:rsid w:val="00D51C67"/>
    <w:rsid w:val="00D70983"/>
    <w:rsid w:val="00DB3AF5"/>
    <w:rsid w:val="00DB6B49"/>
    <w:rsid w:val="00DD29F3"/>
    <w:rsid w:val="00DD5D7A"/>
    <w:rsid w:val="00E2397E"/>
    <w:rsid w:val="00E35F9F"/>
    <w:rsid w:val="00E46C3B"/>
    <w:rsid w:val="00E545BA"/>
    <w:rsid w:val="00E81F9C"/>
    <w:rsid w:val="00EA7BEE"/>
    <w:rsid w:val="00EB2DEF"/>
    <w:rsid w:val="00EC0595"/>
    <w:rsid w:val="00EC2A7B"/>
    <w:rsid w:val="00F21485"/>
    <w:rsid w:val="00F358E2"/>
    <w:rsid w:val="00F40C37"/>
    <w:rsid w:val="00F5230B"/>
    <w:rsid w:val="00F86FD0"/>
    <w:rsid w:val="00F95C60"/>
    <w:rsid w:val="00F9677F"/>
    <w:rsid w:val="00FA7CE8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DBE544"/>
  <w15:docId w15:val="{C10E3D7D-6F5B-4C48-A697-6AA44DF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AA"/>
    <w:pPr>
      <w:spacing w:line="360" w:lineRule="auto"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D5FAA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CD5FAA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D5FA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FAA"/>
    <w:rPr>
      <w:color w:val="0000FF"/>
      <w:u w:val="single"/>
    </w:rPr>
  </w:style>
  <w:style w:type="paragraph" w:styleId="Footer">
    <w:name w:val="footer"/>
    <w:basedOn w:val="Normal"/>
    <w:rsid w:val="005B19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19D3"/>
  </w:style>
  <w:style w:type="paragraph" w:styleId="Header">
    <w:name w:val="header"/>
    <w:basedOn w:val="Normal"/>
    <w:rsid w:val="005B19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95C60"/>
    <w:pPr>
      <w:spacing w:after="120" w:line="240" w:lineRule="auto"/>
      <w:jc w:val="center"/>
    </w:pPr>
    <w:rPr>
      <w:rFonts w:ascii="Times New Roman" w:hAnsi="Times New Roman"/>
      <w:b/>
      <w:sz w:val="24"/>
      <w:lang w:val="el-GR"/>
    </w:rPr>
  </w:style>
  <w:style w:type="paragraph" w:customStyle="1" w:styleId="Papertitle">
    <w:name w:val="Paper title"/>
    <w:rsid w:val="00F95C60"/>
    <w:pPr>
      <w:spacing w:line="480" w:lineRule="auto"/>
    </w:pPr>
    <w:rPr>
      <w:rFonts w:ascii="TimesNewRomanPS" w:hAnsi="TimesNewRomanPS"/>
      <w:color w:val="000000"/>
      <w:sz w:val="44"/>
      <w:lang w:val="en-GB" w:eastAsia="en-US"/>
    </w:rPr>
  </w:style>
  <w:style w:type="paragraph" w:styleId="Title">
    <w:name w:val="Title"/>
    <w:basedOn w:val="Normal"/>
    <w:qFormat/>
    <w:rsid w:val="00F95C60"/>
    <w:pPr>
      <w:spacing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el-GR" w:eastAsia="el-GR"/>
    </w:rPr>
  </w:style>
  <w:style w:type="paragraph" w:styleId="BodyTextIndent">
    <w:name w:val="Body Text Indent"/>
    <w:basedOn w:val="Normal"/>
    <w:rsid w:val="00F95C6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87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F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5D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/>
    </w:rPr>
  </w:style>
  <w:style w:type="character" w:styleId="CommentReference">
    <w:name w:val="annotation reference"/>
    <w:basedOn w:val="DefaultParagraphFont"/>
    <w:semiHidden/>
    <w:unhideWhenUsed/>
    <w:rsid w:val="00F86F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F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FD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FD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@vergina.eng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Αγις Μ. Παπαδόπουλος</vt:lpstr>
      <vt:lpstr>Αγις Μ. Παπαδόπουλος</vt:lpstr>
    </vt:vector>
  </TitlesOfParts>
  <Company>Hewlett-Packard</Company>
  <LinksUpToDate>false</LinksUpToDate>
  <CharactersWithSpaces>8475</CharactersWithSpaces>
  <SharedDoc>false</SharedDoc>
  <HLinks>
    <vt:vector size="6" baseType="variant">
      <vt:variant>
        <vt:i4>5374059</vt:i4>
      </vt:variant>
      <vt:variant>
        <vt:i4>0</vt:i4>
      </vt:variant>
      <vt:variant>
        <vt:i4>0</vt:i4>
      </vt:variant>
      <vt:variant>
        <vt:i4>5</vt:i4>
      </vt:variant>
      <vt:variant>
        <vt:lpwstr>mailto:agis@vergina.eng.auth.gr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Αγις Μ. Παπαδόπουλος</dc:title>
  <dc:creator>Τομέας Βιομηχανικής Διοίκησης</dc:creator>
  <cp:lastModifiedBy>kelli</cp:lastModifiedBy>
  <cp:revision>2</cp:revision>
  <cp:lastPrinted>2004-08-27T07:09:00Z</cp:lastPrinted>
  <dcterms:created xsi:type="dcterms:W3CDTF">2019-01-28T07:05:00Z</dcterms:created>
  <dcterms:modified xsi:type="dcterms:W3CDTF">2019-01-28T07:05:00Z</dcterms:modified>
</cp:coreProperties>
</file>